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法人等による管理継続が困難になった場合に対処する方策（グループによる管理、関係団体による事業計画等の承継など）はあるか。</w:t>
      </w:r>
    </w:p>
    <w:p>
      <w:pPr>
        <w:pStyle w:val="0"/>
        <w:rPr>
          <w:rFonts w:hint="default"/>
          <w:sz w:val="24"/>
        </w:rPr>
      </w:pPr>
    </w:p>
    <w:tbl>
      <w:tblPr>
        <w:tblStyle w:val="23"/>
        <w:tblW w:w="8494" w:type="dxa"/>
        <w:tblInd w:w="0" w:type="dxa"/>
        <w:tblLayout w:type="fixed"/>
        <w:tblLook w:firstRow="1" w:lastRow="0" w:firstColumn="1" w:lastColumn="0" w:noHBand="0" w:noVBand="1" w:val="04A0"/>
      </w:tblPr>
      <w:tblGrid>
        <w:gridCol w:w="8494"/>
      </w:tblGrid>
      <w:tr>
        <w:trPr>
          <w:trHeight w:val="11240" w:hRule="atLeast"/>
        </w:trPr>
        <w:tc>
          <w:tcPr>
            <w:tcW w:w="87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〔グループの場合〕</w:t>
            </w:r>
          </w:p>
          <w:p>
            <w:pPr>
              <w:pStyle w:val="0"/>
              <w:rPr>
                <w:rFonts w:hint="default"/>
                <w:sz w:val="24"/>
              </w:rPr>
            </w:pPr>
            <w:r>
              <w:rPr>
                <w:rFonts w:hint="eastAsia"/>
                <w:sz w:val="24"/>
              </w:rPr>
              <w:t>【例】</w:t>
            </w:r>
          </w:p>
          <w:p>
            <w:pPr>
              <w:pStyle w:val="0"/>
              <w:rPr>
                <w:rFonts w:hint="default"/>
                <w:sz w:val="24"/>
              </w:rPr>
            </w:pPr>
            <w:r>
              <w:rPr>
                <w:rFonts w:hint="eastAsia"/>
                <w:sz w:val="24"/>
              </w:rPr>
              <w:t>・（構成団体間の事業内容・規模が当該法人等の規模に見合った業務分担かつ適正な事業運営となっているか。）</w:t>
            </w:r>
          </w:p>
          <w:p>
            <w:pPr>
              <w:pStyle w:val="0"/>
              <w:rPr>
                <w:rFonts w:hint="default"/>
                <w:sz w:val="24"/>
              </w:rPr>
            </w:pPr>
            <w:r>
              <w:rPr>
                <w:rFonts w:hint="eastAsia"/>
                <w:sz w:val="24"/>
              </w:rPr>
              <w:t>・（リスク分散及びリスク回避を可能とする対処法）</w:t>
            </w:r>
          </w:p>
          <w:p>
            <w:pPr>
              <w:pStyle w:val="0"/>
              <w:rPr>
                <w:rFonts w:hint="default"/>
                <w:sz w:val="24"/>
              </w:rPr>
            </w:pPr>
          </w:p>
          <w:p>
            <w:pPr>
              <w:pStyle w:val="0"/>
              <w:rPr>
                <w:rFonts w:hint="default"/>
                <w:sz w:val="24"/>
              </w:rPr>
            </w:pPr>
            <w:r>
              <w:rPr>
                <w:rFonts w:hint="eastAsia"/>
                <w:sz w:val="24"/>
              </w:rPr>
              <w:t>〔単独事業者の場合〕</w:t>
            </w:r>
          </w:p>
          <w:p>
            <w:pPr>
              <w:pStyle w:val="0"/>
              <w:rPr>
                <w:rFonts w:hint="default"/>
                <w:sz w:val="24"/>
              </w:rPr>
            </w:pPr>
            <w:r>
              <w:rPr>
                <w:rFonts w:hint="eastAsia"/>
                <w:sz w:val="24"/>
              </w:rPr>
              <w:t>【例】</w:t>
            </w:r>
          </w:p>
          <w:p>
            <w:pPr>
              <w:pStyle w:val="0"/>
              <w:rPr>
                <w:rFonts w:hint="default"/>
                <w:sz w:val="24"/>
              </w:rPr>
            </w:pPr>
            <w:r>
              <w:rPr>
                <w:rFonts w:hint="eastAsia"/>
                <w:sz w:val="24"/>
              </w:rPr>
              <w:t>・（事業の継承が必要となった場合、短期間に滞りなく移行可能な対応策、その際、事業計画及び収支予算等についての事業継続も可能とするもの）</w:t>
            </w:r>
          </w:p>
        </w:tc>
      </w:tr>
    </w:tbl>
    <w:p>
      <w:pPr>
        <w:pStyle w:val="0"/>
        <w:ind w:left="210" w:hanging="210" w:hangingChars="100"/>
        <w:rPr>
          <w:rFonts w:hint="default"/>
        </w:rPr>
      </w:pPr>
      <w:r>
        <w:rPr>
          <w:rFonts w:hint="eastAsia"/>
        </w:rPr>
        <w:t>※リスク回避及び事業継続を可能とする対応策を記述すること。</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pitch w:val="fixed"/>
    <w:sig w:usb0="00000000" w:usb1="00000000" w:usb2="00000000" w:usb3="00000000" w:csb0="9F000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丸ｺﾞｼｯｸM-PRO" w:hAnsi="HG丸ｺﾞｼｯｸM-PRO" w:eastAsia="HG丸ｺﾞｼｯｸM-PRO"/>
      </w:rPr>
    </w:pPr>
    <w:r>
      <w:rPr>
        <w:rFonts w:hint="eastAsia" w:ascii="HG丸ｺﾞｼｯｸM-PRO" w:hAnsi="HG丸ｺﾞｼｯｸM-PRO" w:eastAsia="HG丸ｺﾞｼｯｸM-PRO"/>
      </w:rPr>
      <w:t>（申請</w:t>
    </w:r>
    <w:r>
      <w:rPr>
        <w:rFonts w:hint="eastAsia" w:ascii="HG丸ｺﾞｼｯｸM-PRO" w:hAnsi="HG丸ｺﾞｼｯｸM-PRO" w:eastAsia="HG丸ｺﾞｼｯｸM-PRO"/>
      </w:rPr>
      <w:t>14</w:t>
    </w:r>
    <w:r>
      <w:rPr>
        <w:rFonts w:hint="eastAsia" w:ascii="HG丸ｺﾞｼｯｸM-PRO" w:hAnsi="HG丸ｺﾞｼｯｸM-PRO" w:eastAsia="HG丸ｺﾞｼｯｸM-PRO"/>
      </w:rPr>
      <w:t>）</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256</Characters>
  <Application>JUST Note</Application>
  <Lines>15</Lines>
  <Paragraphs>9</Paragraphs>
  <CharactersWithSpaces>256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深田 龍</dc:creator>
  <cp:lastModifiedBy>荒木 美佳子</cp:lastModifiedBy>
  <cp:lastPrinted>2021-07-01T10:07:00Z</cp:lastPrinted>
  <dcterms:created xsi:type="dcterms:W3CDTF">2024-05-24T04:45:00Z</dcterms:created>
  <dcterms:modified xsi:type="dcterms:W3CDTF">2024-06-13T00:15:11Z</dcterms:modified>
  <cp:revision>2</cp:revision>
</cp:coreProperties>
</file>